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4F175" w14:textId="168B4A26" w:rsidR="00F421A7" w:rsidRPr="00FA1B80" w:rsidRDefault="00F421A7" w:rsidP="00F421A7">
      <w:pPr>
        <w:pStyle w:val="Titolo"/>
        <w:rPr>
          <w:rFonts w:ascii="Verdana" w:hAnsi="Verdana"/>
        </w:rPr>
      </w:pPr>
      <w:r w:rsidRPr="00FA1B80">
        <w:rPr>
          <w:rFonts w:ascii="Verdana" w:hAnsi="Verdana"/>
        </w:rPr>
        <w:t xml:space="preserve">PIANO TRIENNALE PER LA PREVENZIONE DELLA CORRUZIONE </w:t>
      </w:r>
      <w:r w:rsidR="008F497B">
        <w:rPr>
          <w:rFonts w:ascii="Verdana" w:hAnsi="Verdana"/>
        </w:rPr>
        <w:t>E DELLA TRASPARENZA 202</w:t>
      </w:r>
      <w:r w:rsidR="00B1388C">
        <w:rPr>
          <w:rFonts w:ascii="Verdana" w:hAnsi="Verdana"/>
        </w:rPr>
        <w:t>1</w:t>
      </w:r>
      <w:r w:rsidRPr="00FA1B80">
        <w:rPr>
          <w:rFonts w:ascii="Verdana" w:hAnsi="Verdana"/>
        </w:rPr>
        <w:t>-20</w:t>
      </w:r>
      <w:r w:rsidR="008F497B">
        <w:rPr>
          <w:rFonts w:ascii="Verdana" w:hAnsi="Verdana"/>
        </w:rPr>
        <w:t>2</w:t>
      </w:r>
      <w:r w:rsidR="00B1388C">
        <w:rPr>
          <w:rFonts w:ascii="Verdana" w:hAnsi="Verdana"/>
        </w:rPr>
        <w:t>3</w:t>
      </w:r>
    </w:p>
    <w:p w14:paraId="137FF125" w14:textId="77777777" w:rsidR="00F421A7" w:rsidRPr="00FA1B80" w:rsidRDefault="00F421A7" w:rsidP="00F421A7">
      <w:pPr>
        <w:jc w:val="center"/>
        <w:rPr>
          <w:rFonts w:ascii="Verdana" w:hAnsi="Verdana"/>
          <w:b/>
          <w:bCs/>
        </w:rPr>
      </w:pPr>
    </w:p>
    <w:p w14:paraId="2E52D18A" w14:textId="576D5D13" w:rsidR="00F421A7" w:rsidRPr="00FA1B80" w:rsidRDefault="00F421A7" w:rsidP="00F421A7">
      <w:pPr>
        <w:jc w:val="center"/>
        <w:rPr>
          <w:rFonts w:ascii="Verdana" w:hAnsi="Verdana"/>
          <w:b/>
          <w:bCs/>
        </w:rPr>
      </w:pPr>
      <w:r w:rsidRPr="00FA1B80">
        <w:rPr>
          <w:rFonts w:ascii="Verdana" w:hAnsi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IDENTIFICAZIONE DELLE ATTIVITÀ NELL’AMBITO DELLE QUALI </w:t>
      </w:r>
      <w:r w:rsidR="00B1388C" w:rsidRPr="00FA1B80">
        <w:rPr>
          <w:rFonts w:ascii="Verdana" w:hAnsi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È</w:t>
      </w:r>
      <w:r w:rsidRPr="00FA1B80">
        <w:rPr>
          <w:rFonts w:ascii="Verdana" w:hAnsi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PIU’ ELEVATO IL RISCHIO DI CORRUZIONE E VALUTAZIONE DEL RISCHIO</w:t>
      </w:r>
    </w:p>
    <w:tbl>
      <w:tblPr>
        <w:tblW w:w="14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5"/>
        <w:gridCol w:w="4966"/>
        <w:gridCol w:w="4365"/>
        <w:gridCol w:w="1230"/>
        <w:gridCol w:w="1134"/>
        <w:gridCol w:w="528"/>
      </w:tblGrid>
      <w:tr w:rsidR="00F421A7" w:rsidRPr="00DE5513" w14:paraId="264CE9B3" w14:textId="77777777" w:rsidTr="00303F41">
        <w:tc>
          <w:tcPr>
            <w:tcW w:w="2475" w:type="dxa"/>
          </w:tcPr>
          <w:p w14:paraId="3A3D5E58" w14:textId="77777777" w:rsidR="00F421A7" w:rsidRPr="00DE5513" w:rsidRDefault="00B6222F" w:rsidP="001A2C43">
            <w:pPr>
              <w:spacing w:before="240" w:after="24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4966" w:type="dxa"/>
          </w:tcPr>
          <w:p w14:paraId="5F592D2F" w14:textId="77777777" w:rsidR="00F421A7" w:rsidRPr="00DE5513" w:rsidRDefault="00F421A7" w:rsidP="001A2C43">
            <w:pPr>
              <w:pStyle w:val="Titolo1"/>
              <w:spacing w:before="240" w:after="240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 w:rsidRPr="00DE5513">
              <w:rPr>
                <w:rFonts w:ascii="Verdana" w:hAnsi="Verdana"/>
                <w:color w:val="auto"/>
                <w:sz w:val="20"/>
                <w:szCs w:val="20"/>
              </w:rPr>
              <w:t>Attività a rischio come declinate nel Regolamento di organizzazione</w:t>
            </w:r>
          </w:p>
        </w:tc>
        <w:tc>
          <w:tcPr>
            <w:tcW w:w="4365" w:type="dxa"/>
          </w:tcPr>
          <w:p w14:paraId="7B274E65" w14:textId="77777777" w:rsidR="00F421A7" w:rsidRPr="00DE5513" w:rsidRDefault="00F421A7" w:rsidP="001A2C43">
            <w:pPr>
              <w:spacing w:before="240" w:after="24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E5513">
              <w:rPr>
                <w:rFonts w:ascii="Verdana" w:hAnsi="Verdana"/>
                <w:b/>
                <w:bCs/>
                <w:sz w:val="20"/>
                <w:szCs w:val="20"/>
              </w:rPr>
              <w:t>Attività specifiche</w:t>
            </w:r>
          </w:p>
        </w:tc>
        <w:tc>
          <w:tcPr>
            <w:tcW w:w="1230" w:type="dxa"/>
          </w:tcPr>
          <w:p w14:paraId="2DF76F3B" w14:textId="77777777" w:rsidR="00F421A7" w:rsidRPr="00DE5513" w:rsidRDefault="00B6222F" w:rsidP="001A2C43">
            <w:pPr>
              <w:spacing w:before="240" w:after="24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Livello di interesse esterno</w:t>
            </w:r>
          </w:p>
        </w:tc>
        <w:tc>
          <w:tcPr>
            <w:tcW w:w="1134" w:type="dxa"/>
          </w:tcPr>
          <w:p w14:paraId="0872EBB3" w14:textId="77777777" w:rsidR="00F421A7" w:rsidRPr="00DE5513" w:rsidRDefault="00303F41" w:rsidP="001A2C43">
            <w:pPr>
              <w:spacing w:before="240" w:after="24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Grado di discrezionalità interno</w:t>
            </w:r>
          </w:p>
        </w:tc>
        <w:tc>
          <w:tcPr>
            <w:tcW w:w="528" w:type="dxa"/>
          </w:tcPr>
          <w:p w14:paraId="3BC8ED85" w14:textId="77777777" w:rsidR="00F421A7" w:rsidRPr="00DE5513" w:rsidRDefault="00F421A7" w:rsidP="001A2C43">
            <w:pPr>
              <w:spacing w:before="240" w:after="24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F421A7" w:rsidRPr="00FA1B80" w14:paraId="42123962" w14:textId="77777777" w:rsidTr="00303F41">
        <w:tc>
          <w:tcPr>
            <w:tcW w:w="2475" w:type="dxa"/>
          </w:tcPr>
          <w:p w14:paraId="6FAE3E75" w14:textId="77777777" w:rsidR="00F421A7" w:rsidRPr="00FA1B80" w:rsidRDefault="00F421A7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Organizzazione e gestione del personale</w:t>
            </w:r>
          </w:p>
        </w:tc>
        <w:tc>
          <w:tcPr>
            <w:tcW w:w="4966" w:type="dxa"/>
          </w:tcPr>
          <w:p w14:paraId="0A9F04D2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gestione giuridica del personale dipendente e dei rapporti di lavoro subordinati dalla procedura di reclutamento alla dimissione;</w:t>
            </w:r>
          </w:p>
          <w:p w14:paraId="11889893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 xml:space="preserve">gestione retributiva, contributiva ed assicurativa dei rapporti di lavoro adempimenti fiscali connessi; </w:t>
            </w:r>
          </w:p>
          <w:p w14:paraId="4052004A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rilevazione delle presenze e dei motivi di assenze dei dipendenti;</w:t>
            </w:r>
          </w:p>
        </w:tc>
        <w:tc>
          <w:tcPr>
            <w:tcW w:w="4365" w:type="dxa"/>
          </w:tcPr>
          <w:p w14:paraId="24E1FC43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concorsi e prove selettive</w:t>
            </w:r>
          </w:p>
          <w:p w14:paraId="0C9766F7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progressioni economiche</w:t>
            </w:r>
          </w:p>
          <w:p w14:paraId="2755D64B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attribuzioni di incarichi a dipendenti</w:t>
            </w:r>
          </w:p>
          <w:p w14:paraId="230AB671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elaborazione degli stipendi</w:t>
            </w:r>
          </w:p>
          <w:p w14:paraId="6D05D38E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rilevazione delle assenze</w:t>
            </w:r>
          </w:p>
          <w:p w14:paraId="1391EBDE" w14:textId="77777777" w:rsidR="00F421A7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rilevazione delle ore lavorate</w:t>
            </w:r>
          </w:p>
          <w:p w14:paraId="60127219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riscontro delle presenze in relazione alle timbrature</w:t>
            </w:r>
          </w:p>
        </w:tc>
        <w:tc>
          <w:tcPr>
            <w:tcW w:w="1230" w:type="dxa"/>
          </w:tcPr>
          <w:p w14:paraId="3EB009BD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02727DA4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1</w:t>
            </w:r>
          </w:p>
          <w:p w14:paraId="7D4AB838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1</w:t>
            </w:r>
          </w:p>
          <w:p w14:paraId="368A2CAA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6DE04AF3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50A83A45" w14:textId="77777777" w:rsidR="00F421A7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60D05BC8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345DE505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4</w:t>
            </w:r>
          </w:p>
          <w:p w14:paraId="1127B0BC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3AB3CD73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4</w:t>
            </w:r>
          </w:p>
          <w:p w14:paraId="1EDD949D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359B0ABA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17F7442F" w14:textId="77777777" w:rsidR="00F421A7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03FF84E9" w14:textId="77777777" w:rsidR="00F421A7" w:rsidRPr="00FA1B80" w:rsidRDefault="00D53430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4</w:t>
            </w:r>
          </w:p>
        </w:tc>
        <w:tc>
          <w:tcPr>
            <w:tcW w:w="528" w:type="dxa"/>
          </w:tcPr>
          <w:p w14:paraId="7C9A9D35" w14:textId="77777777" w:rsidR="00F421A7" w:rsidRPr="00FA1B80" w:rsidRDefault="00D53430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528DEDCB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29E8622F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530B6BF5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78396965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4D8D4E43" w14:textId="77777777" w:rsidR="00F421A7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410042DF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</w:tr>
      <w:tr w:rsidR="00F421A7" w:rsidRPr="00FA1B80" w14:paraId="786BCF96" w14:textId="77777777" w:rsidTr="00303F41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2C4F" w14:textId="77777777" w:rsidR="00F421A7" w:rsidRPr="00FA1B80" w:rsidRDefault="00F421A7" w:rsidP="00166EC6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Approvvigionamenti e patrimonio</w:t>
            </w:r>
            <w:r w:rsidR="00EB6D96">
              <w:rPr>
                <w:rFonts w:ascii="Verdana" w:hAnsi="Verdana"/>
                <w:sz w:val="20"/>
                <w:szCs w:val="20"/>
              </w:rPr>
              <w:t xml:space="preserve"> – 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A605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pianificazione degli acquisti di risorse materiali e di servizi occorrenti per il buon funzionamento delle unità operative;</w:t>
            </w:r>
          </w:p>
          <w:p w14:paraId="768DE70E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istruzione delle procedure pubbliche di acquisizione di beni e servizi ad evidenza pubblica;</w:t>
            </w:r>
          </w:p>
          <w:p w14:paraId="3CE5EABD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acquisti, ricevimento beni e controllo merci;</w:t>
            </w:r>
          </w:p>
          <w:p w14:paraId="5B6B28CE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lastRenderedPageBreak/>
              <w:t>attività di approvvigionamento di beni di modico valore;</w:t>
            </w:r>
          </w:p>
          <w:p w14:paraId="39094000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stipulazione e conservazione dei contratti;</w:t>
            </w:r>
          </w:p>
          <w:p w14:paraId="32E91FAF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rinegoziazione dei contratti;</w:t>
            </w:r>
          </w:p>
          <w:p w14:paraId="347154B1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tenuta ed aggiornamento della contabilità patrimoniale e dell’inventario dei beni mobili ed immobili.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D527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lastRenderedPageBreak/>
              <w:t>affidamento incarichi esterni</w:t>
            </w:r>
          </w:p>
          <w:p w14:paraId="5260249D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predisposizione capitolati</w:t>
            </w:r>
          </w:p>
          <w:p w14:paraId="4D698728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nomina commissione esaminatrice</w:t>
            </w:r>
          </w:p>
          <w:p w14:paraId="6472E77D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 xml:space="preserve">acquisti </w:t>
            </w:r>
            <w:r w:rsidR="00E205EA">
              <w:rPr>
                <w:rFonts w:ascii="Verdana" w:hAnsi="Verdana"/>
                <w:sz w:val="20"/>
                <w:szCs w:val="20"/>
              </w:rPr>
              <w:t>attraverso MEPA</w:t>
            </w:r>
          </w:p>
          <w:p w14:paraId="27279E13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operazioni di collaudo</w:t>
            </w:r>
          </w:p>
          <w:p w14:paraId="35E7F573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verifica requisiti e regolarità</w:t>
            </w:r>
          </w:p>
          <w:p w14:paraId="1EC01F9C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ri</w:t>
            </w:r>
            <w:r w:rsidR="00FC6DB7">
              <w:rPr>
                <w:rFonts w:ascii="Verdana" w:hAnsi="Verdana"/>
                <w:sz w:val="20"/>
                <w:szCs w:val="20"/>
              </w:rPr>
              <w:t>levazioni inventariali ex Reg. Contabilità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6D8D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4</w:t>
            </w:r>
          </w:p>
          <w:p w14:paraId="723C97CE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1</w:t>
            </w:r>
          </w:p>
          <w:p w14:paraId="1998B505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1</w:t>
            </w:r>
          </w:p>
          <w:p w14:paraId="12654BF9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53204A0D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18C5B036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1</w:t>
            </w:r>
          </w:p>
          <w:p w14:paraId="7305D923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1</w:t>
            </w:r>
          </w:p>
          <w:p w14:paraId="42680588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08F3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lastRenderedPageBreak/>
              <w:t>5</w:t>
            </w:r>
          </w:p>
          <w:p w14:paraId="0EC92441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5</w:t>
            </w:r>
          </w:p>
          <w:p w14:paraId="55807A26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4</w:t>
            </w:r>
          </w:p>
          <w:p w14:paraId="3CDAE7E9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34FFA2E6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1</w:t>
            </w:r>
          </w:p>
          <w:p w14:paraId="4E190F72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3272639A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6963E6F4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0F1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lastRenderedPageBreak/>
              <w:t>E</w:t>
            </w:r>
          </w:p>
          <w:p w14:paraId="721C9284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4D2DD168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71C75B92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0810D33F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A</w:t>
            </w:r>
          </w:p>
          <w:p w14:paraId="0884DE40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6C4EDFDD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28EF1E58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lastRenderedPageBreak/>
              <w:t>B</w:t>
            </w:r>
          </w:p>
        </w:tc>
      </w:tr>
      <w:tr w:rsidR="00166EC6" w:rsidRPr="00FA1B80" w14:paraId="2C0CEC59" w14:textId="77777777" w:rsidTr="00303F41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A17B" w14:textId="77777777" w:rsidR="00166EC6" w:rsidRPr="00FA1B80" w:rsidRDefault="00166EC6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AREA DI RISCHIO CONTRATTI PUBBLICI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CC6A" w14:textId="77777777" w:rsidR="00166EC6" w:rsidRDefault="00D82A0C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programmazione degli acquisti</w:t>
            </w:r>
          </w:p>
          <w:p w14:paraId="5510EB74" w14:textId="77777777" w:rsidR="00D82A0C" w:rsidRDefault="00D82A0C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5259F08" w14:textId="77777777" w:rsidR="00D82A0C" w:rsidRDefault="00D82A0C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F5299E0" w14:textId="77777777" w:rsidR="00D82A0C" w:rsidRDefault="00D82A0C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progettazione della gara, selezione del contra-ente e verifica dei requisiti</w:t>
            </w:r>
          </w:p>
          <w:p w14:paraId="6EE5E10B" w14:textId="77777777" w:rsidR="00D82A0C" w:rsidRDefault="00D82A0C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3F74575" w14:textId="77777777" w:rsidR="00D82A0C" w:rsidRDefault="00D82A0C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403040B1" w14:textId="77777777" w:rsidR="00D82A0C" w:rsidRDefault="00D82A0C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162EA011" w14:textId="77777777" w:rsidR="00D82A0C" w:rsidRPr="00FA1B80" w:rsidRDefault="00D82A0C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esecuzione e rendicontazione del contratto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76E2" w14:textId="77777777" w:rsidR="00166EC6" w:rsidRDefault="00D82A0C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corretta definizione dei fabbisogni</w:t>
            </w:r>
          </w:p>
          <w:p w14:paraId="6D40733F" w14:textId="77777777" w:rsidR="00D82A0C" w:rsidRDefault="00D82A0C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pianificazione tempi di predisposizione degli atti di gara e modalità di indizione</w:t>
            </w:r>
          </w:p>
          <w:p w14:paraId="5C922C19" w14:textId="77777777" w:rsidR="00D82A0C" w:rsidRDefault="00D82A0C" w:rsidP="00D82A0C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contiguità di qualsiasi genere con operatori economici (mancata valutazione)</w:t>
            </w:r>
          </w:p>
          <w:p w14:paraId="6EB2B0CB" w14:textId="77777777" w:rsidR="00D82A0C" w:rsidRDefault="00D82A0C" w:rsidP="00D82A0C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rispetto delle soglie economiche</w:t>
            </w:r>
          </w:p>
          <w:p w14:paraId="5835434C" w14:textId="77777777" w:rsidR="00D82A0C" w:rsidRDefault="00D82A0C" w:rsidP="00D82A0C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valutazione dei requisiti</w:t>
            </w:r>
          </w:p>
          <w:p w14:paraId="0E6395A7" w14:textId="77777777" w:rsidR="00D82A0C" w:rsidRPr="00FA1B80" w:rsidRDefault="00D82A0C" w:rsidP="00D82A0C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controllo delle prestazioni e mancata pianificazione delle verifiche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CF62" w14:textId="77777777" w:rsidR="00166EC6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0BD0A06C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5DA6FD17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6A483B7C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701F05F8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134F9F2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1865A6B0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0EB86576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3192A32" w14:textId="77777777" w:rsidR="00980925" w:rsidRPr="00FA1B80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A133" w14:textId="77777777" w:rsidR="00166EC6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2058DD9F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0C3AEA2B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B361916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</w:p>
          <w:p w14:paraId="756D33EF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96E5AF2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19A3F153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416DB6EC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290F574C" w14:textId="77777777" w:rsidR="00980925" w:rsidRPr="00FA1B80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D719" w14:textId="77777777" w:rsidR="00166EC6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050CC7C8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5658F422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2D9AAA33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  <w:p w14:paraId="218024F2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C161727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068318B3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6E574339" w14:textId="77777777" w:rsidR="00980925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24BAC464" w14:textId="77777777" w:rsidR="00980925" w:rsidRPr="00FA1B80" w:rsidRDefault="00980925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</w:tr>
      <w:tr w:rsidR="00F421A7" w:rsidRPr="00FA1B80" w14:paraId="0CDC9E9E" w14:textId="77777777" w:rsidTr="00303F41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D8C5" w14:textId="77777777" w:rsidR="00F421A7" w:rsidRPr="00FA1B80" w:rsidRDefault="00F421A7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br w:type="page"/>
              <w:t>Accoglimento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A728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ricevimento delle domande di accoglimento, trasmissione all’Unità di Valutazione Distrettuale,  contatto per l’accoglimento, ricevimento ospite, primo contatto con l’ospite e con i familiari;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55BE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governo della lista d’attesa</w:t>
            </w:r>
          </w:p>
          <w:p w14:paraId="6AE213F1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informative a ospiti e familiari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EE0C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437038F9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4346709D" w14:textId="77777777" w:rsidR="00F421A7" w:rsidRPr="00FA1B80" w:rsidRDefault="00F421A7" w:rsidP="001A2C43">
            <w:pPr>
              <w:spacing w:before="120" w:after="12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0DCE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4</w:t>
            </w:r>
          </w:p>
          <w:p w14:paraId="402D5859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4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373C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D</w:t>
            </w:r>
          </w:p>
          <w:p w14:paraId="5E8AC60C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</w:tr>
      <w:tr w:rsidR="00F421A7" w:rsidRPr="00FA1B80" w14:paraId="7FC6F6E6" w14:textId="77777777" w:rsidTr="00303F41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C83A" w14:textId="77777777" w:rsidR="00F421A7" w:rsidRPr="00FA1B80" w:rsidRDefault="00F421A7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Gestione delle pratiche degli ospiti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0EB8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fatturazione ed incassi rette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84C8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predisposizione fatture di vendita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C1A0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F037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46B3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</w:tr>
      <w:tr w:rsidR="00F421A7" w:rsidRPr="00FA1B80" w14:paraId="1735701A" w14:textId="77777777" w:rsidTr="00303F41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C666" w14:textId="77777777" w:rsidR="00F421A7" w:rsidRPr="00FA1B80" w:rsidRDefault="00F421A7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lastRenderedPageBreak/>
              <w:t xml:space="preserve">Contabile 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FFCF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tenuta della contabilità finanziaria, economica, registrazioni contabili, contabilità clienti e fornitori, liquidazioni, pagamenti;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905A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incasso entrate</w:t>
            </w:r>
          </w:p>
          <w:p w14:paraId="1769929B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pagamento fornitori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09D8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0FC86C87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2E58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4A169B64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38B9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1A10F28B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</w:tr>
      <w:tr w:rsidR="00F421A7" w:rsidRPr="00FA1B80" w14:paraId="1D826BE1" w14:textId="77777777" w:rsidTr="00303F41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525C" w14:textId="77777777" w:rsidR="00F421A7" w:rsidRPr="00FA1B80" w:rsidRDefault="00F421A7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Tecnico e della sicurezza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871D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gestione delle manutenzioni e riparazioni ordinarie di immobili, apparecchiature, arredi diversi, impianti e automezzi;</w:t>
            </w:r>
          </w:p>
          <w:p w14:paraId="550A2865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gestione dei magazzini e dei relativi rifornimenti: materiali di consumo, prodotti monouso, detersivi e detergenti;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81C3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gestione delle manutenzioni</w:t>
            </w:r>
          </w:p>
          <w:p w14:paraId="37CACBDD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controllo dei magazzini dei beni di consumo</w:t>
            </w:r>
          </w:p>
          <w:p w14:paraId="79FBB5B3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controllo dell’attrezzatura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91C2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07C29187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4E55978C" w14:textId="77777777" w:rsidR="00463122" w:rsidRDefault="00463122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4A3B5D8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ED18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7B2B9273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519E32B9" w14:textId="77777777" w:rsidR="00463122" w:rsidRDefault="00463122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3D0CC13E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3FCA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13C2012D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14:paraId="14B3D831" w14:textId="77777777" w:rsidR="00463122" w:rsidRDefault="00463122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2799628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</w:tr>
      <w:tr w:rsidR="00F421A7" w:rsidRPr="00FA1B80" w14:paraId="0F9C5A38" w14:textId="77777777" w:rsidTr="00303F41">
        <w:trPr>
          <w:trHeight w:val="5007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4712" w14:textId="77777777" w:rsidR="00F421A7" w:rsidRPr="00FA1B80" w:rsidRDefault="00F421A7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Medico</w:t>
            </w:r>
          </w:p>
          <w:p w14:paraId="27C03716" w14:textId="77777777" w:rsidR="00F421A7" w:rsidRPr="00FA1B80" w:rsidRDefault="00F421A7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Infermieristico</w:t>
            </w:r>
          </w:p>
          <w:p w14:paraId="140E0DA7" w14:textId="77777777" w:rsidR="00F421A7" w:rsidRPr="00FA1B80" w:rsidRDefault="00F421A7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Sociosanitario</w:t>
            </w:r>
          </w:p>
          <w:p w14:paraId="7A2E7E28" w14:textId="77777777" w:rsidR="00F421A7" w:rsidRPr="00FA1B80" w:rsidRDefault="00F421A7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Riabilitazione</w:t>
            </w:r>
          </w:p>
          <w:p w14:paraId="64AAB11A" w14:textId="77777777" w:rsidR="00F421A7" w:rsidRDefault="00F421A7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Animazione</w:t>
            </w:r>
          </w:p>
          <w:p w14:paraId="035913EE" w14:textId="77777777" w:rsidR="007C67F0" w:rsidRDefault="007C67F0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0B5E5101" w14:textId="77777777" w:rsidR="007C67F0" w:rsidRDefault="007C67F0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3C56480A" w14:textId="77777777" w:rsidR="007C67F0" w:rsidRDefault="007C67F0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551675B5" w14:textId="77777777" w:rsidR="007C67F0" w:rsidRDefault="007C67F0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59AE84EF" w14:textId="77777777" w:rsidR="007C67F0" w:rsidRDefault="007C67F0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172E990C" w14:textId="77777777" w:rsidR="007C67F0" w:rsidRPr="00FA1B80" w:rsidRDefault="007C67F0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1B20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gestione dei rapporti con ospiti e familiari durante la permanenza in struttura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9C8D" w14:textId="77777777" w:rsidR="00F421A7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 xml:space="preserve">possibilità che i rapporti non siano gestiti nel modo corretto e che diano luogo a situazioni in cui la soggezione di ospiti e familiari nei confronti di </w:t>
            </w:r>
            <w:r w:rsidR="00FC29D4">
              <w:rPr>
                <w:rFonts w:ascii="Verdana" w:hAnsi="Verdana"/>
                <w:sz w:val="20"/>
                <w:szCs w:val="20"/>
              </w:rPr>
              <w:t xml:space="preserve">operatori e </w:t>
            </w:r>
            <w:r w:rsidRPr="00FA1B80">
              <w:rPr>
                <w:rFonts w:ascii="Verdana" w:hAnsi="Verdana"/>
                <w:sz w:val="20"/>
                <w:szCs w:val="20"/>
              </w:rPr>
              <w:t xml:space="preserve">professionisti sanitari </w:t>
            </w:r>
            <w:r w:rsidR="00FC29D4">
              <w:rPr>
                <w:rFonts w:ascii="Verdana" w:hAnsi="Verdana"/>
                <w:sz w:val="20"/>
                <w:szCs w:val="20"/>
              </w:rPr>
              <w:t xml:space="preserve">e sociosanitari </w:t>
            </w:r>
            <w:r w:rsidRPr="00FA1B80">
              <w:rPr>
                <w:rFonts w:ascii="Verdana" w:hAnsi="Verdana"/>
                <w:sz w:val="20"/>
                <w:szCs w:val="20"/>
              </w:rPr>
              <w:t>dia luogo a vantaggi privati a carico di questi ultimi</w:t>
            </w:r>
          </w:p>
          <w:p w14:paraId="7CCDA5DC" w14:textId="77777777" w:rsidR="00487F05" w:rsidRDefault="00487F05" w:rsidP="00487F05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corretta compilazione e gestione della documentazione sanitaria</w:t>
            </w:r>
          </w:p>
          <w:p w14:paraId="7860E48D" w14:textId="77777777" w:rsidR="00FC29D4" w:rsidRDefault="00FC29D4" w:rsidP="00487F05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corretta osservanza delle linee guida, dei protocolli e degli altri documenti di programmazione sanitaria</w:t>
            </w:r>
          </w:p>
          <w:p w14:paraId="382CEA56" w14:textId="77777777" w:rsidR="00FC29D4" w:rsidRDefault="007C67F0" w:rsidP="00487F05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corretta esecuzione delle terapie</w:t>
            </w:r>
          </w:p>
          <w:p w14:paraId="2E26BB7C" w14:textId="77777777" w:rsidR="007C67F0" w:rsidRPr="00FA1B80" w:rsidRDefault="007C67F0" w:rsidP="00487F05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corretta esecuzione delle pratiche assistenziali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6083" w14:textId="77777777" w:rsidR="00487F05" w:rsidRDefault="00F421A7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79CA3A9B" w14:textId="77777777" w:rsidR="007C67F0" w:rsidRDefault="007C67F0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E375547" w14:textId="77777777" w:rsidR="007C67F0" w:rsidRDefault="007C67F0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0BCF6022" w14:textId="77777777" w:rsidR="007C67F0" w:rsidRDefault="007C67F0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2DA7BBF0" w14:textId="77777777" w:rsidR="007C67F0" w:rsidRDefault="007C67F0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16E1B9E3" w14:textId="77777777" w:rsidR="007C67F0" w:rsidRDefault="007C67F0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6CA4E8D1" w14:textId="77777777" w:rsidR="007C67F0" w:rsidRDefault="007C67F0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0D849257" w14:textId="77777777" w:rsidR="007C67F0" w:rsidRDefault="007C67F0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31EEC330" w14:textId="77777777" w:rsidR="007C67F0" w:rsidRDefault="007C67F0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2FC2C907" w14:textId="77777777" w:rsidR="00487F05" w:rsidRDefault="007C67F0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5EA6DB0C" w14:textId="77777777" w:rsidR="007C67F0" w:rsidRDefault="007C67F0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22E3C77" w14:textId="77777777" w:rsidR="007C67F0" w:rsidRDefault="00B279AF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14:paraId="02D28AA9" w14:textId="77777777" w:rsidR="00487F05" w:rsidRPr="00FA1B80" w:rsidRDefault="00487F05" w:rsidP="00487F05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184F" w14:textId="77777777" w:rsidR="00F421A7" w:rsidRDefault="00A9684D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4</w:t>
            </w:r>
          </w:p>
          <w:p w14:paraId="37978145" w14:textId="77777777" w:rsidR="00B279AF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A46F421" w14:textId="77777777" w:rsidR="00B279AF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1F107B72" w14:textId="77777777" w:rsidR="00B279AF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65C75A4" w14:textId="77777777" w:rsidR="00B279AF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3419FB61" w14:textId="77777777" w:rsidR="00B279AF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</w:p>
          <w:p w14:paraId="63CD9A2B" w14:textId="77777777" w:rsidR="00B279AF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61A04CF8" w14:textId="77777777" w:rsidR="00B279AF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</w:p>
          <w:p w14:paraId="5DB5AEC4" w14:textId="77777777" w:rsidR="00B279AF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1DFE8BE4" w14:textId="77777777" w:rsidR="00B279AF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</w:p>
          <w:p w14:paraId="494978E1" w14:textId="77777777" w:rsidR="00B279AF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22AF1B6B" w14:textId="77777777" w:rsidR="00B279AF" w:rsidRPr="00FA1B80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9CE2" w14:textId="77777777" w:rsidR="00B279AF" w:rsidRDefault="00487F05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  <w:p w14:paraId="627E48BD" w14:textId="77777777" w:rsidR="00B279AF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21B9752C" w14:textId="77777777" w:rsidR="00B279AF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62D0CBC9" w14:textId="77777777" w:rsidR="00B279AF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26BDB3" w14:textId="77777777" w:rsidR="00B279AF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0C487A83" w14:textId="77777777" w:rsidR="00B279AF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  <w:p w14:paraId="53909814" w14:textId="77777777" w:rsidR="00B279AF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6D2722B6" w14:textId="77777777" w:rsidR="00B279AF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  <w:p w14:paraId="116B8C18" w14:textId="77777777" w:rsidR="00B279AF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65EA1E74" w14:textId="77777777" w:rsidR="00B279AF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  <w:p w14:paraId="619F28A6" w14:textId="77777777" w:rsidR="00B279AF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31E74059" w14:textId="77777777" w:rsidR="00B279AF" w:rsidRPr="00FA1B80" w:rsidRDefault="00B279AF" w:rsidP="00B279AF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</w:tr>
      <w:tr w:rsidR="007C67F0" w:rsidRPr="00FA1B80" w14:paraId="336D162E" w14:textId="77777777" w:rsidTr="00303F41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DF8C" w14:textId="77777777" w:rsidR="007C67F0" w:rsidRPr="00FA1B80" w:rsidRDefault="007C67F0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Tutto il personale anche amministrativo e dei servizi ausiliari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E974" w14:textId="77777777" w:rsidR="007C67F0" w:rsidRPr="00FA1B80" w:rsidRDefault="007C67F0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010D" w14:textId="77777777" w:rsidR="007C67F0" w:rsidRPr="00FA1B80" w:rsidRDefault="007C67F0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comportamento non influenzante, in seguito al decesso dell’ospite, riguardo </w:t>
            </w:r>
            <w:r>
              <w:rPr>
                <w:rFonts w:ascii="Verdana" w:hAnsi="Verdana"/>
                <w:sz w:val="20"/>
                <w:szCs w:val="20"/>
              </w:rPr>
              <w:lastRenderedPageBreak/>
              <w:t>alla scelta di imprese del settore delle onoranze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1793" w14:textId="77777777" w:rsidR="007C67F0" w:rsidRDefault="007C67F0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0706A06" w14:textId="77777777" w:rsidR="00B279AF" w:rsidRPr="00FA1B80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3954" w14:textId="77777777" w:rsidR="007C67F0" w:rsidRDefault="007C67F0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24C41A7E" w14:textId="77777777" w:rsidR="00B279AF" w:rsidRPr="00FA1B80" w:rsidRDefault="00B279AF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4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187C" w14:textId="77777777" w:rsidR="007C67F0" w:rsidRPr="00FA1B80" w:rsidRDefault="007C67F0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421A7" w:rsidRPr="00FA1B80" w14:paraId="148B4BD9" w14:textId="77777777" w:rsidTr="00303F41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A0F9" w14:textId="77777777" w:rsidR="00F421A7" w:rsidRPr="00FA1B80" w:rsidRDefault="00E73C9F" w:rsidP="001A2C4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Lavanderia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6E7D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gestione dei magazzini e dei relativi rifornimenti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78F7" w14:textId="77777777" w:rsidR="00F421A7" w:rsidRPr="00FA1B80" w:rsidRDefault="00F421A7" w:rsidP="001A2C43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FA1B80">
              <w:rPr>
                <w:rFonts w:ascii="Verdana" w:hAnsi="Verdana"/>
                <w:sz w:val="20"/>
                <w:szCs w:val="20"/>
              </w:rPr>
              <w:t>controllo dei magazzini delle scorte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877A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34F3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421E" w14:textId="77777777" w:rsidR="00F421A7" w:rsidRPr="00FA1B80" w:rsidRDefault="00F421A7" w:rsidP="001A2C43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A1B80"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</w:tr>
    </w:tbl>
    <w:p w14:paraId="3EE97A3B" w14:textId="77777777" w:rsidR="00F421A7" w:rsidRPr="00FA1B80" w:rsidRDefault="00F421A7" w:rsidP="00F421A7">
      <w:pPr>
        <w:spacing w:before="120" w:after="120"/>
        <w:jc w:val="both"/>
        <w:rPr>
          <w:rFonts w:ascii="Verdana" w:hAnsi="Verdana"/>
          <w:sz w:val="20"/>
          <w:szCs w:val="20"/>
        </w:rPr>
        <w:sectPr w:rsidR="00F421A7" w:rsidRPr="00FA1B80" w:rsidSect="00DE551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1418" w:right="851" w:bottom="851" w:left="851" w:header="709" w:footer="567" w:gutter="0"/>
          <w:cols w:space="708"/>
          <w:docGrid w:linePitch="360"/>
        </w:sect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4"/>
        <w:gridCol w:w="4395"/>
        <w:gridCol w:w="344"/>
        <w:gridCol w:w="4545"/>
      </w:tblGrid>
      <w:tr w:rsidR="00F421A7" w:rsidRPr="00FA1B80" w14:paraId="200A9A57" w14:textId="77777777" w:rsidTr="001A2C43">
        <w:tc>
          <w:tcPr>
            <w:tcW w:w="4843" w:type="dxa"/>
            <w:gridSpan w:val="2"/>
          </w:tcPr>
          <w:p w14:paraId="1E02FE54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FA1B80">
              <w:rPr>
                <w:rFonts w:ascii="Verdana" w:hAnsi="Verdana" w:cs="Arial"/>
                <w:b/>
                <w:sz w:val="20"/>
                <w:szCs w:val="20"/>
              </w:rPr>
              <w:lastRenderedPageBreak/>
              <w:t>PROBABILITA’</w:t>
            </w:r>
          </w:p>
          <w:p w14:paraId="73E3AEA2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(in relazione sia alla frequenza con cui la specifica attività viene affrontata durante il processo di produzione, sia alla presenza di procedure standard e di controlli).</w:t>
            </w:r>
          </w:p>
        </w:tc>
        <w:tc>
          <w:tcPr>
            <w:tcW w:w="5011" w:type="dxa"/>
            <w:gridSpan w:val="2"/>
          </w:tcPr>
          <w:p w14:paraId="00AF800E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FA1B80">
              <w:rPr>
                <w:rFonts w:ascii="Verdana" w:hAnsi="Verdana" w:cs="Arial"/>
                <w:b/>
                <w:sz w:val="20"/>
                <w:szCs w:val="20"/>
              </w:rPr>
              <w:t>DANNO</w:t>
            </w:r>
          </w:p>
          <w:p w14:paraId="67D04EA8" w14:textId="77777777" w:rsidR="00F421A7" w:rsidRDefault="00F421A7" w:rsidP="007C67F0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(in relazione alla gravità dell’illecito che può derivare dal fraudolento esercizi</w:t>
            </w:r>
            <w:r w:rsidR="007C67F0">
              <w:rPr>
                <w:rFonts w:ascii="Verdana" w:hAnsi="Verdana" w:cs="Arial"/>
                <w:sz w:val="20"/>
                <w:szCs w:val="20"/>
              </w:rPr>
              <w:t xml:space="preserve">o della specifica attività, </w:t>
            </w:r>
            <w:r w:rsidRPr="00FA1B80">
              <w:rPr>
                <w:rFonts w:ascii="Verdana" w:hAnsi="Verdana" w:cs="Arial"/>
                <w:sz w:val="20"/>
                <w:szCs w:val="20"/>
              </w:rPr>
              <w:t>dall’entità del danno economico e di immagine che può essere provocato all’Azienda</w:t>
            </w:r>
            <w:r w:rsidR="007C67F0">
              <w:rPr>
                <w:rFonts w:ascii="Verdana" w:hAnsi="Verdana" w:cs="Arial"/>
                <w:sz w:val="20"/>
                <w:szCs w:val="20"/>
              </w:rPr>
              <w:t xml:space="preserve"> e dal danno all’ospite in termini di malpractice assistenziale o sanitaria</w:t>
            </w:r>
            <w:r w:rsidRPr="00FA1B80">
              <w:rPr>
                <w:rFonts w:ascii="Verdana" w:hAnsi="Verdana" w:cs="Arial"/>
                <w:sz w:val="20"/>
                <w:szCs w:val="20"/>
              </w:rPr>
              <w:t>).</w:t>
            </w:r>
          </w:p>
          <w:p w14:paraId="3D667E5D" w14:textId="77777777" w:rsidR="007C67F0" w:rsidRPr="00FA1B80" w:rsidRDefault="007C67F0" w:rsidP="007C67F0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F421A7" w:rsidRPr="00FA1B80" w14:paraId="787BCBE6" w14:textId="77777777" w:rsidTr="001A2C43">
        <w:tc>
          <w:tcPr>
            <w:tcW w:w="344" w:type="dxa"/>
          </w:tcPr>
          <w:p w14:paraId="51CFCC4D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4499" w:type="dxa"/>
          </w:tcPr>
          <w:p w14:paraId="2BDD97DD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Attività poco frequente o occasionale con elevato standard procedimentale e di controllo</w:t>
            </w:r>
          </w:p>
        </w:tc>
        <w:tc>
          <w:tcPr>
            <w:tcW w:w="344" w:type="dxa"/>
          </w:tcPr>
          <w:p w14:paraId="6F17D6B8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4667" w:type="dxa"/>
          </w:tcPr>
          <w:p w14:paraId="00953E18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Attività passibile di provocare impatto non significativo.</w:t>
            </w:r>
          </w:p>
        </w:tc>
      </w:tr>
      <w:tr w:rsidR="00F421A7" w:rsidRPr="00FA1B80" w14:paraId="20B65032" w14:textId="77777777" w:rsidTr="001A2C43">
        <w:tc>
          <w:tcPr>
            <w:tcW w:w="344" w:type="dxa"/>
          </w:tcPr>
          <w:p w14:paraId="404A24B3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4499" w:type="dxa"/>
          </w:tcPr>
          <w:p w14:paraId="776ECCDA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Attività con media frequenza (da 1 a 4 volte l’anno) con elevato standard procedimentale e di controllo</w:t>
            </w:r>
          </w:p>
        </w:tc>
        <w:tc>
          <w:tcPr>
            <w:tcW w:w="344" w:type="dxa"/>
          </w:tcPr>
          <w:p w14:paraId="70B5C1A0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4667" w:type="dxa"/>
          </w:tcPr>
          <w:p w14:paraId="07D20FD7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Attività passibile di provocare lieve danno economico e di immagine all’Azienda</w:t>
            </w:r>
            <w:r w:rsidR="007C67F0">
              <w:rPr>
                <w:rFonts w:ascii="Verdana" w:hAnsi="Verdana" w:cs="Arial"/>
                <w:sz w:val="20"/>
                <w:szCs w:val="20"/>
              </w:rPr>
              <w:t xml:space="preserve"> e all’ospite</w:t>
            </w:r>
            <w:r w:rsidRPr="00FA1B80">
              <w:rPr>
                <w:rFonts w:ascii="Verdana" w:hAnsi="Verdana" w:cs="Arial"/>
                <w:sz w:val="20"/>
                <w:szCs w:val="20"/>
              </w:rPr>
              <w:t>.</w:t>
            </w:r>
          </w:p>
        </w:tc>
      </w:tr>
      <w:tr w:rsidR="00F421A7" w:rsidRPr="00FA1B80" w14:paraId="653AC2FB" w14:textId="77777777" w:rsidTr="001A2C43">
        <w:tc>
          <w:tcPr>
            <w:tcW w:w="344" w:type="dxa"/>
          </w:tcPr>
          <w:p w14:paraId="0D2F64A2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4499" w:type="dxa"/>
          </w:tcPr>
          <w:p w14:paraId="6E3465DA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Attività corrente con elevato standard procedimentale e di controllo</w:t>
            </w:r>
          </w:p>
        </w:tc>
        <w:tc>
          <w:tcPr>
            <w:tcW w:w="344" w:type="dxa"/>
          </w:tcPr>
          <w:p w14:paraId="6B345594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4667" w:type="dxa"/>
          </w:tcPr>
          <w:p w14:paraId="51C3F27F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Attività passibile di provocare grave danno economico, ma lieve danno d’immagine all’Azienda</w:t>
            </w:r>
            <w:r w:rsidR="007C67F0">
              <w:rPr>
                <w:rFonts w:ascii="Verdana" w:hAnsi="Verdana" w:cs="Arial"/>
                <w:sz w:val="20"/>
                <w:szCs w:val="20"/>
              </w:rPr>
              <w:t xml:space="preserve"> e all’ospite</w:t>
            </w:r>
            <w:r w:rsidRPr="00FA1B80">
              <w:rPr>
                <w:rFonts w:ascii="Verdana" w:hAnsi="Verdana" w:cs="Arial"/>
                <w:sz w:val="20"/>
                <w:szCs w:val="20"/>
              </w:rPr>
              <w:t>.</w:t>
            </w:r>
          </w:p>
        </w:tc>
      </w:tr>
      <w:tr w:rsidR="00F421A7" w:rsidRPr="00FA1B80" w14:paraId="709306AD" w14:textId="77777777" w:rsidTr="001A2C43">
        <w:tc>
          <w:tcPr>
            <w:tcW w:w="344" w:type="dxa"/>
          </w:tcPr>
          <w:p w14:paraId="1A571704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4499" w:type="dxa"/>
          </w:tcPr>
          <w:p w14:paraId="1A1AA349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Attività occasionale o poco frequente con procedure poco regolamentate e controllo solo a campione.</w:t>
            </w:r>
          </w:p>
        </w:tc>
        <w:tc>
          <w:tcPr>
            <w:tcW w:w="344" w:type="dxa"/>
          </w:tcPr>
          <w:p w14:paraId="0AF6EF28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4667" w:type="dxa"/>
          </w:tcPr>
          <w:p w14:paraId="3E417785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Attività passibile di provocare lieve danno economico</w:t>
            </w:r>
            <w:r w:rsidR="007C67F0">
              <w:rPr>
                <w:rFonts w:ascii="Verdana" w:hAnsi="Verdana" w:cs="Arial"/>
                <w:sz w:val="20"/>
                <w:szCs w:val="20"/>
              </w:rPr>
              <w:t xml:space="preserve"> e all’ospite</w:t>
            </w:r>
            <w:r w:rsidRPr="00FA1B80">
              <w:rPr>
                <w:rFonts w:ascii="Verdana" w:hAnsi="Verdana" w:cs="Arial"/>
                <w:sz w:val="20"/>
                <w:szCs w:val="20"/>
              </w:rPr>
              <w:t>, ma rilevante danno d’immagine all’Azienda.</w:t>
            </w:r>
          </w:p>
        </w:tc>
      </w:tr>
      <w:tr w:rsidR="00F421A7" w:rsidRPr="00FA1B80" w14:paraId="2709D9EB" w14:textId="77777777" w:rsidTr="001A2C43">
        <w:tc>
          <w:tcPr>
            <w:tcW w:w="344" w:type="dxa"/>
          </w:tcPr>
          <w:p w14:paraId="53740120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4499" w:type="dxa"/>
          </w:tcPr>
          <w:p w14:paraId="245C0038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Attività corrente con procedure poco regolamentate e controllo solo a campione.</w:t>
            </w:r>
          </w:p>
        </w:tc>
        <w:tc>
          <w:tcPr>
            <w:tcW w:w="344" w:type="dxa"/>
          </w:tcPr>
          <w:p w14:paraId="788124C7" w14:textId="77777777" w:rsidR="00F421A7" w:rsidRPr="00FA1B80" w:rsidRDefault="00F421A7" w:rsidP="001A2C43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4667" w:type="dxa"/>
          </w:tcPr>
          <w:p w14:paraId="0D6CEE97" w14:textId="77777777" w:rsidR="00F421A7" w:rsidRPr="00FA1B80" w:rsidRDefault="00F421A7" w:rsidP="007C67F0">
            <w:pPr>
              <w:rPr>
                <w:rFonts w:ascii="Verdana" w:hAnsi="Verdana" w:cs="Arial"/>
                <w:sz w:val="20"/>
                <w:szCs w:val="20"/>
              </w:rPr>
            </w:pPr>
            <w:r w:rsidRPr="00FA1B80">
              <w:rPr>
                <w:rFonts w:ascii="Verdana" w:hAnsi="Verdana" w:cs="Arial"/>
                <w:sz w:val="20"/>
                <w:szCs w:val="20"/>
              </w:rPr>
              <w:t>Attività passibile di provocare</w:t>
            </w:r>
            <w:r w:rsidR="007C67F0">
              <w:rPr>
                <w:rFonts w:ascii="Verdana" w:hAnsi="Verdana" w:cs="Arial"/>
                <w:sz w:val="20"/>
                <w:szCs w:val="20"/>
              </w:rPr>
              <w:t xml:space="preserve"> sia</w:t>
            </w:r>
            <w:r w:rsidRPr="00FA1B80">
              <w:rPr>
                <w:rFonts w:ascii="Verdana" w:hAnsi="Verdana" w:cs="Arial"/>
                <w:sz w:val="20"/>
                <w:szCs w:val="20"/>
              </w:rPr>
              <w:t xml:space="preserve"> rilevante danno economico </w:t>
            </w:r>
            <w:r w:rsidR="007C67F0">
              <w:rPr>
                <w:rFonts w:ascii="Verdana" w:hAnsi="Verdana" w:cs="Arial"/>
                <w:sz w:val="20"/>
                <w:szCs w:val="20"/>
              </w:rPr>
              <w:t>e/o all’ospite che</w:t>
            </w:r>
            <w:r w:rsidRPr="00FA1B80">
              <w:rPr>
                <w:rFonts w:ascii="Verdana" w:hAnsi="Verdana" w:cs="Arial"/>
                <w:sz w:val="20"/>
                <w:szCs w:val="20"/>
              </w:rPr>
              <w:t xml:space="preserve"> di immagine all’Azienda.</w:t>
            </w:r>
          </w:p>
        </w:tc>
      </w:tr>
    </w:tbl>
    <w:p w14:paraId="3FF9D5A7" w14:textId="77777777" w:rsidR="00F421A7" w:rsidRDefault="00F421A7" w:rsidP="00F421A7">
      <w:pPr>
        <w:jc w:val="center"/>
        <w:rPr>
          <w:rFonts w:ascii="Verdana" w:hAnsi="Verdana" w:cs="Arial"/>
          <w:b/>
          <w:sz w:val="20"/>
          <w:szCs w:val="20"/>
        </w:rPr>
      </w:pPr>
    </w:p>
    <w:p w14:paraId="6E8633DE" w14:textId="77777777" w:rsidR="00B279AF" w:rsidRPr="00FA1B80" w:rsidRDefault="00B279AF" w:rsidP="00F421A7">
      <w:pPr>
        <w:jc w:val="center"/>
        <w:rPr>
          <w:rFonts w:ascii="Verdana" w:hAnsi="Verdana" w:cs="Arial"/>
          <w:b/>
          <w:sz w:val="20"/>
          <w:szCs w:val="20"/>
        </w:rPr>
      </w:pPr>
    </w:p>
    <w:p w14:paraId="2D80C170" w14:textId="77777777" w:rsidR="00F421A7" w:rsidRPr="00FA1B80" w:rsidRDefault="00F421A7" w:rsidP="00F421A7">
      <w:pPr>
        <w:jc w:val="center"/>
        <w:rPr>
          <w:rFonts w:ascii="Verdana" w:hAnsi="Verdana" w:cs="Arial"/>
          <w:b/>
          <w:sz w:val="20"/>
          <w:szCs w:val="20"/>
        </w:rPr>
      </w:pPr>
      <w:r w:rsidRPr="00FA1B80">
        <w:rPr>
          <w:rFonts w:ascii="Verdana" w:hAnsi="Verdana" w:cs="Arial"/>
          <w:b/>
          <w:sz w:val="20"/>
          <w:szCs w:val="20"/>
        </w:rPr>
        <w:t>VALUTAZIONE DEL RISCHIO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80"/>
        <w:gridCol w:w="1568"/>
        <w:gridCol w:w="1570"/>
        <w:gridCol w:w="1570"/>
        <w:gridCol w:w="1570"/>
        <w:gridCol w:w="1570"/>
      </w:tblGrid>
      <w:tr w:rsidR="00F421A7" w:rsidRPr="00FA1B80" w14:paraId="1691480B" w14:textId="77777777" w:rsidTr="001A2C43">
        <w:trPr>
          <w:trHeight w:val="1134"/>
        </w:trPr>
        <w:tc>
          <w:tcPr>
            <w:tcW w:w="1629" w:type="dxa"/>
            <w:vAlign w:val="center"/>
          </w:tcPr>
          <w:p w14:paraId="3F89ADD8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</w:rPr>
            </w:pPr>
            <w:r w:rsidRPr="00FA1B80">
              <w:rPr>
                <w:rFonts w:ascii="Verdana" w:hAnsi="Verdana" w:cs="Arial"/>
              </w:rPr>
              <w:t>PROBABILITA’</w:t>
            </w:r>
          </w:p>
          <w:p w14:paraId="1FDF0E3D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</w:rPr>
            </w:pPr>
          </w:p>
          <w:p w14:paraId="4B31FAAC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</w:rPr>
            </w:pPr>
            <w:r w:rsidRPr="00FA1B80">
              <w:rPr>
                <w:rFonts w:ascii="Verdana" w:hAnsi="Verdana" w:cs="Arial"/>
              </w:rPr>
              <w:t>DANNO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vAlign w:val="center"/>
          </w:tcPr>
          <w:p w14:paraId="576A8162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FA1B80">
              <w:rPr>
                <w:rFonts w:ascii="Verdana" w:hAnsi="Verdana" w:cs="Arial"/>
                <w:sz w:val="32"/>
                <w:szCs w:val="32"/>
              </w:rPr>
              <w:t>P1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2BF271D5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FA1B80">
              <w:rPr>
                <w:rFonts w:ascii="Verdana" w:hAnsi="Verdana" w:cs="Arial"/>
                <w:sz w:val="32"/>
                <w:szCs w:val="32"/>
              </w:rPr>
              <w:t>P2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0F05BB12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FA1B80">
              <w:rPr>
                <w:rFonts w:ascii="Verdana" w:hAnsi="Verdana" w:cs="Arial"/>
                <w:sz w:val="32"/>
                <w:szCs w:val="32"/>
              </w:rPr>
              <w:t>P3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69E647FA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FA1B80">
              <w:rPr>
                <w:rFonts w:ascii="Verdana" w:hAnsi="Verdana" w:cs="Arial"/>
                <w:sz w:val="32"/>
                <w:szCs w:val="32"/>
              </w:rPr>
              <w:t>P4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426422A1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FA1B80">
              <w:rPr>
                <w:rFonts w:ascii="Verdana" w:hAnsi="Verdana" w:cs="Arial"/>
                <w:sz w:val="32"/>
                <w:szCs w:val="32"/>
              </w:rPr>
              <w:t>P5</w:t>
            </w:r>
          </w:p>
        </w:tc>
      </w:tr>
      <w:tr w:rsidR="00F421A7" w:rsidRPr="00FA1B80" w14:paraId="14D73CE9" w14:textId="77777777" w:rsidTr="001A2C43">
        <w:trPr>
          <w:trHeight w:val="1134"/>
        </w:trPr>
        <w:tc>
          <w:tcPr>
            <w:tcW w:w="1629" w:type="dxa"/>
            <w:vAlign w:val="center"/>
          </w:tcPr>
          <w:p w14:paraId="5E858165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FA1B80">
              <w:rPr>
                <w:rFonts w:ascii="Verdana" w:hAnsi="Verdana" w:cs="Arial"/>
                <w:sz w:val="32"/>
                <w:szCs w:val="32"/>
              </w:rPr>
              <w:t>D1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42C1F0C2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A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253E1FFD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A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B5DFAC2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A</w:t>
            </w:r>
          </w:p>
        </w:tc>
        <w:tc>
          <w:tcPr>
            <w:tcW w:w="1630" w:type="dxa"/>
            <w:shd w:val="clear" w:color="auto" w:fill="B6DDE8" w:themeFill="accent5" w:themeFillTint="66"/>
            <w:vAlign w:val="center"/>
          </w:tcPr>
          <w:p w14:paraId="3F69DA1D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C</w:t>
            </w:r>
          </w:p>
        </w:tc>
        <w:tc>
          <w:tcPr>
            <w:tcW w:w="1630" w:type="dxa"/>
            <w:shd w:val="clear" w:color="auto" w:fill="B6DDE8" w:themeFill="accent5" w:themeFillTint="66"/>
            <w:vAlign w:val="center"/>
          </w:tcPr>
          <w:p w14:paraId="5AE16B1E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C</w:t>
            </w:r>
          </w:p>
        </w:tc>
      </w:tr>
      <w:tr w:rsidR="00F421A7" w:rsidRPr="00FA1B80" w14:paraId="5884AE9A" w14:textId="77777777" w:rsidTr="001A2C43">
        <w:trPr>
          <w:trHeight w:val="1134"/>
        </w:trPr>
        <w:tc>
          <w:tcPr>
            <w:tcW w:w="1629" w:type="dxa"/>
            <w:vAlign w:val="center"/>
          </w:tcPr>
          <w:p w14:paraId="20487669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FA1B80">
              <w:rPr>
                <w:rFonts w:ascii="Verdana" w:hAnsi="Verdana" w:cs="Arial"/>
                <w:sz w:val="32"/>
                <w:szCs w:val="32"/>
              </w:rPr>
              <w:t>D2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16F363BA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A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12459849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A</w:t>
            </w:r>
          </w:p>
        </w:tc>
        <w:tc>
          <w:tcPr>
            <w:tcW w:w="1630" w:type="dxa"/>
            <w:shd w:val="clear" w:color="auto" w:fill="FABF8F" w:themeFill="accent6" w:themeFillTint="99"/>
            <w:vAlign w:val="center"/>
          </w:tcPr>
          <w:p w14:paraId="12EFE776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B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188F6386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C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4FE9D45C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C</w:t>
            </w:r>
          </w:p>
        </w:tc>
      </w:tr>
      <w:tr w:rsidR="00F421A7" w:rsidRPr="00FA1B80" w14:paraId="081D7085" w14:textId="77777777" w:rsidTr="001A2C43">
        <w:trPr>
          <w:trHeight w:val="1134"/>
        </w:trPr>
        <w:tc>
          <w:tcPr>
            <w:tcW w:w="1629" w:type="dxa"/>
            <w:vAlign w:val="center"/>
          </w:tcPr>
          <w:p w14:paraId="752B3A56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FA1B80">
              <w:rPr>
                <w:rFonts w:ascii="Verdana" w:hAnsi="Verdana" w:cs="Arial"/>
                <w:sz w:val="32"/>
                <w:szCs w:val="32"/>
              </w:rPr>
              <w:t>D3</w:t>
            </w:r>
          </w:p>
        </w:tc>
        <w:tc>
          <w:tcPr>
            <w:tcW w:w="1629" w:type="dxa"/>
            <w:shd w:val="clear" w:color="auto" w:fill="FABF8F" w:themeFill="accent6" w:themeFillTint="99"/>
            <w:vAlign w:val="center"/>
          </w:tcPr>
          <w:p w14:paraId="1669E0C4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B</w:t>
            </w:r>
          </w:p>
        </w:tc>
        <w:tc>
          <w:tcPr>
            <w:tcW w:w="1630" w:type="dxa"/>
            <w:shd w:val="clear" w:color="auto" w:fill="FABF8F" w:themeFill="accent6" w:themeFillTint="99"/>
            <w:vAlign w:val="center"/>
          </w:tcPr>
          <w:p w14:paraId="76E08BDA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B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1F62236E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B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12F608E8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D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03C06CE0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D</w:t>
            </w:r>
          </w:p>
        </w:tc>
      </w:tr>
      <w:tr w:rsidR="00F421A7" w:rsidRPr="00FA1B80" w14:paraId="14B8AB5E" w14:textId="77777777" w:rsidTr="001A2C43">
        <w:trPr>
          <w:trHeight w:val="1134"/>
        </w:trPr>
        <w:tc>
          <w:tcPr>
            <w:tcW w:w="1629" w:type="dxa"/>
            <w:vAlign w:val="center"/>
          </w:tcPr>
          <w:p w14:paraId="6C72590F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FA1B80">
              <w:rPr>
                <w:rFonts w:ascii="Verdana" w:hAnsi="Verdana" w:cs="Arial"/>
                <w:sz w:val="32"/>
                <w:szCs w:val="32"/>
              </w:rPr>
              <w:t>D4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9CF7DDF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B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81CC3BB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B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728DB02D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D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0ACA6FC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E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A8ED61B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E</w:t>
            </w:r>
          </w:p>
        </w:tc>
      </w:tr>
      <w:tr w:rsidR="00F421A7" w:rsidRPr="00FA1B80" w14:paraId="00713AE3" w14:textId="77777777" w:rsidTr="001A2C43">
        <w:trPr>
          <w:trHeight w:val="1134"/>
        </w:trPr>
        <w:tc>
          <w:tcPr>
            <w:tcW w:w="1629" w:type="dxa"/>
            <w:vAlign w:val="center"/>
          </w:tcPr>
          <w:p w14:paraId="0B92FBA9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FA1B80">
              <w:rPr>
                <w:rFonts w:ascii="Verdana" w:hAnsi="Verdana" w:cs="Arial"/>
                <w:sz w:val="32"/>
                <w:szCs w:val="32"/>
              </w:rPr>
              <w:t>D5</w:t>
            </w:r>
          </w:p>
        </w:tc>
        <w:tc>
          <w:tcPr>
            <w:tcW w:w="1629" w:type="dxa"/>
            <w:shd w:val="clear" w:color="auto" w:fill="FABF8F" w:themeFill="accent6" w:themeFillTint="99"/>
            <w:vAlign w:val="center"/>
          </w:tcPr>
          <w:p w14:paraId="20CD32F3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B</w:t>
            </w:r>
          </w:p>
        </w:tc>
        <w:tc>
          <w:tcPr>
            <w:tcW w:w="1630" w:type="dxa"/>
            <w:shd w:val="clear" w:color="auto" w:fill="C2D69B" w:themeFill="accent3" w:themeFillTint="99"/>
            <w:vAlign w:val="center"/>
          </w:tcPr>
          <w:p w14:paraId="7B2862B9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D</w:t>
            </w:r>
          </w:p>
        </w:tc>
        <w:tc>
          <w:tcPr>
            <w:tcW w:w="1630" w:type="dxa"/>
            <w:shd w:val="clear" w:color="auto" w:fill="FFFF00"/>
            <w:vAlign w:val="center"/>
          </w:tcPr>
          <w:p w14:paraId="57605A3A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E</w:t>
            </w:r>
          </w:p>
        </w:tc>
        <w:tc>
          <w:tcPr>
            <w:tcW w:w="1630" w:type="dxa"/>
            <w:shd w:val="clear" w:color="auto" w:fill="FFFF00"/>
            <w:vAlign w:val="center"/>
          </w:tcPr>
          <w:p w14:paraId="26724933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E</w:t>
            </w:r>
          </w:p>
        </w:tc>
        <w:tc>
          <w:tcPr>
            <w:tcW w:w="1630" w:type="dxa"/>
            <w:shd w:val="clear" w:color="auto" w:fill="FFFF00"/>
            <w:vAlign w:val="center"/>
          </w:tcPr>
          <w:p w14:paraId="096EF31C" w14:textId="77777777" w:rsidR="00F421A7" w:rsidRPr="00FA1B80" w:rsidRDefault="00F421A7" w:rsidP="001A2C43">
            <w:pPr>
              <w:jc w:val="center"/>
              <w:rPr>
                <w:rFonts w:ascii="Verdana" w:hAnsi="Verdana" w:cs="Arial"/>
                <w:color w:val="C00000"/>
                <w:sz w:val="32"/>
                <w:szCs w:val="32"/>
              </w:rPr>
            </w:pPr>
            <w:r w:rsidRPr="00FA1B80">
              <w:rPr>
                <w:rFonts w:ascii="Verdana" w:hAnsi="Verdana" w:cs="Arial"/>
                <w:color w:val="C00000"/>
                <w:sz w:val="32"/>
                <w:szCs w:val="32"/>
              </w:rPr>
              <w:t>E</w:t>
            </w:r>
          </w:p>
        </w:tc>
      </w:tr>
    </w:tbl>
    <w:p w14:paraId="12ECD568" w14:textId="77777777" w:rsidR="00F421A7" w:rsidRPr="00FA1B80" w:rsidRDefault="00F421A7" w:rsidP="00F421A7">
      <w:pPr>
        <w:rPr>
          <w:rFonts w:ascii="Verdana" w:hAnsi="Verdana" w:cs="Arial"/>
          <w:sz w:val="20"/>
          <w:szCs w:val="20"/>
        </w:rPr>
      </w:pPr>
    </w:p>
    <w:p w14:paraId="22C3C070" w14:textId="77777777" w:rsidR="00F421A7" w:rsidRPr="00FA1B80" w:rsidRDefault="00F421A7" w:rsidP="00F421A7">
      <w:pPr>
        <w:rPr>
          <w:rFonts w:ascii="Verdana" w:hAnsi="Verdana" w:cs="Arial"/>
          <w:sz w:val="16"/>
          <w:szCs w:val="16"/>
        </w:rPr>
      </w:pPr>
      <w:r w:rsidRPr="00FA1B80">
        <w:rPr>
          <w:rFonts w:ascii="Verdana" w:hAnsi="Verdana" w:cs="Arial"/>
          <w:sz w:val="16"/>
          <w:szCs w:val="16"/>
        </w:rPr>
        <w:t>A = Rischio poco probabile, poco significativo e/o ben controllato con le procedure esistenti.</w:t>
      </w:r>
    </w:p>
    <w:p w14:paraId="4ABA5CDE" w14:textId="77777777" w:rsidR="00F421A7" w:rsidRPr="00FA1B80" w:rsidRDefault="00F421A7" w:rsidP="00F421A7">
      <w:pPr>
        <w:rPr>
          <w:rFonts w:ascii="Verdana" w:hAnsi="Verdana" w:cs="Arial"/>
          <w:sz w:val="16"/>
          <w:szCs w:val="16"/>
        </w:rPr>
      </w:pPr>
      <w:r w:rsidRPr="00FA1B80">
        <w:rPr>
          <w:rFonts w:ascii="Verdana" w:hAnsi="Verdana" w:cs="Arial"/>
          <w:sz w:val="16"/>
          <w:szCs w:val="16"/>
        </w:rPr>
        <w:t>B = Rischio significativo, ma ben controllato con le procedure esistenti</w:t>
      </w:r>
    </w:p>
    <w:p w14:paraId="6A89A07A" w14:textId="77777777" w:rsidR="00F421A7" w:rsidRPr="00FA1B80" w:rsidRDefault="00F421A7" w:rsidP="00F421A7">
      <w:pPr>
        <w:rPr>
          <w:rFonts w:ascii="Verdana" w:hAnsi="Verdana" w:cs="Arial"/>
          <w:sz w:val="16"/>
          <w:szCs w:val="16"/>
        </w:rPr>
      </w:pPr>
      <w:r w:rsidRPr="00FA1B80">
        <w:rPr>
          <w:rFonts w:ascii="Verdana" w:hAnsi="Verdana" w:cs="Arial"/>
          <w:sz w:val="16"/>
          <w:szCs w:val="16"/>
        </w:rPr>
        <w:t>C = Rischio poco significativo, ma per il quale è necessario aggiornare o migliorare le procedure di controllo</w:t>
      </w:r>
    </w:p>
    <w:p w14:paraId="3CDE592A" w14:textId="77777777" w:rsidR="00F421A7" w:rsidRPr="00FA1B80" w:rsidRDefault="00F421A7" w:rsidP="00F421A7">
      <w:pPr>
        <w:rPr>
          <w:rFonts w:ascii="Verdana" w:hAnsi="Verdana" w:cs="Arial"/>
          <w:sz w:val="16"/>
          <w:szCs w:val="16"/>
        </w:rPr>
      </w:pPr>
      <w:r w:rsidRPr="00FA1B80">
        <w:rPr>
          <w:rFonts w:ascii="Verdana" w:hAnsi="Verdana" w:cs="Arial"/>
          <w:sz w:val="16"/>
          <w:szCs w:val="16"/>
        </w:rPr>
        <w:t xml:space="preserve">D = Rischio significativo, anche per la frequenza delle attività, per il quale è necessario aggiornare o migliorare le procedure di controllo </w:t>
      </w:r>
    </w:p>
    <w:p w14:paraId="390F68DD" w14:textId="77777777" w:rsidR="00F421A7" w:rsidRPr="00FA1B80" w:rsidRDefault="00F421A7" w:rsidP="00F421A7">
      <w:pPr>
        <w:rPr>
          <w:rFonts w:ascii="Verdana" w:hAnsi="Verdana"/>
          <w:sz w:val="20"/>
          <w:szCs w:val="20"/>
        </w:rPr>
      </w:pPr>
      <w:r w:rsidRPr="00FA1B80">
        <w:rPr>
          <w:rFonts w:ascii="Verdana" w:hAnsi="Verdana" w:cs="Arial"/>
          <w:sz w:val="16"/>
          <w:szCs w:val="16"/>
        </w:rPr>
        <w:t xml:space="preserve">E = Rischio rilevante per il quale è necessario aggiornare o migliorare le procedure di controllo </w:t>
      </w:r>
    </w:p>
    <w:p w14:paraId="1F36C080" w14:textId="77777777" w:rsidR="00F421A7" w:rsidRPr="0021392E" w:rsidRDefault="00F421A7" w:rsidP="00F421A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283BCA7" w14:textId="77777777" w:rsidR="00447F42" w:rsidRPr="00F421A7" w:rsidRDefault="00447F42" w:rsidP="00F421A7"/>
    <w:sectPr w:rsidR="00447F42" w:rsidRPr="00F421A7" w:rsidSect="00DE5513">
      <w:headerReference w:type="default" r:id="rId13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4D8C24" w14:textId="77777777" w:rsidR="00BF5B99" w:rsidRDefault="00BF5B99">
      <w:pPr>
        <w:spacing w:after="0" w:line="240" w:lineRule="auto"/>
      </w:pPr>
      <w:r>
        <w:separator/>
      </w:r>
    </w:p>
  </w:endnote>
  <w:endnote w:type="continuationSeparator" w:id="0">
    <w:p w14:paraId="6685159D" w14:textId="77777777" w:rsidR="00BF5B99" w:rsidRDefault="00BF5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BCE72" w14:textId="77777777" w:rsidR="008F497B" w:rsidRDefault="008F497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83604" w14:textId="77777777" w:rsidR="008F497B" w:rsidRDefault="008F497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E80661" w14:textId="77777777" w:rsidR="008F497B" w:rsidRDefault="008F49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91773" w14:textId="77777777" w:rsidR="00BF5B99" w:rsidRDefault="00BF5B99">
      <w:pPr>
        <w:spacing w:after="0" w:line="240" w:lineRule="auto"/>
      </w:pPr>
      <w:r>
        <w:separator/>
      </w:r>
    </w:p>
  </w:footnote>
  <w:footnote w:type="continuationSeparator" w:id="0">
    <w:p w14:paraId="58783DAB" w14:textId="77777777" w:rsidR="00BF5B99" w:rsidRDefault="00BF5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07EC1" w14:textId="77777777" w:rsidR="008F497B" w:rsidRDefault="008F49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66701" w14:textId="2C9906AD" w:rsidR="00F421A7" w:rsidRPr="00FA1B80" w:rsidRDefault="00F421A7">
    <w:pPr>
      <w:pStyle w:val="Intestazione"/>
      <w:rPr>
        <w:rFonts w:ascii="Verdana" w:hAnsi="Verdana"/>
        <w:sz w:val="20"/>
        <w:szCs w:val="20"/>
      </w:rPr>
    </w:pPr>
    <w:r w:rsidRPr="00FA1B80">
      <w:rPr>
        <w:rFonts w:ascii="Verdana" w:hAnsi="Verdana"/>
        <w:sz w:val="20"/>
        <w:szCs w:val="20"/>
      </w:rPr>
      <w:t xml:space="preserve">Allegato A) al Piano triennale per </w:t>
    </w:r>
    <w:r w:rsidR="00BA03E1">
      <w:rPr>
        <w:rFonts w:ascii="Verdana" w:hAnsi="Verdana"/>
        <w:sz w:val="20"/>
        <w:szCs w:val="20"/>
      </w:rPr>
      <w:t>la prevenzione della corruzione</w:t>
    </w:r>
    <w:r w:rsidRPr="00FA1B80">
      <w:rPr>
        <w:rFonts w:ascii="Verdana" w:hAnsi="Verdana"/>
        <w:sz w:val="20"/>
        <w:szCs w:val="20"/>
      </w:rPr>
      <w:t xml:space="preserve"> </w:t>
    </w:r>
    <w:r w:rsidR="008F497B">
      <w:rPr>
        <w:rFonts w:ascii="Verdana" w:hAnsi="Verdana"/>
        <w:sz w:val="20"/>
        <w:szCs w:val="20"/>
      </w:rPr>
      <w:t xml:space="preserve">e della trasparenza </w:t>
    </w:r>
    <w:r w:rsidRPr="00FA1B80">
      <w:rPr>
        <w:rFonts w:ascii="Verdana" w:hAnsi="Verdana"/>
        <w:sz w:val="20"/>
        <w:szCs w:val="20"/>
      </w:rPr>
      <w:t>20</w:t>
    </w:r>
    <w:r w:rsidR="008F497B">
      <w:rPr>
        <w:rFonts w:ascii="Verdana" w:hAnsi="Verdana"/>
        <w:sz w:val="20"/>
        <w:szCs w:val="20"/>
      </w:rPr>
      <w:t>2</w:t>
    </w:r>
    <w:r w:rsidR="00D662BE">
      <w:rPr>
        <w:rFonts w:ascii="Verdana" w:hAnsi="Verdana"/>
        <w:sz w:val="20"/>
        <w:szCs w:val="20"/>
      </w:rPr>
      <w:t>1</w:t>
    </w:r>
    <w:r w:rsidR="00E77622">
      <w:rPr>
        <w:rFonts w:ascii="Verdana" w:hAnsi="Verdana"/>
        <w:sz w:val="20"/>
        <w:szCs w:val="20"/>
      </w:rPr>
      <w:t>-202</w:t>
    </w:r>
    <w:r w:rsidR="00D662BE">
      <w:rPr>
        <w:rFonts w:ascii="Verdana" w:hAnsi="Verdana"/>
        <w:sz w:val="20"/>
        <w:szCs w:val="20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26FB8B" w14:textId="77777777" w:rsidR="008F497B" w:rsidRDefault="008F497B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FDF5D" w14:textId="36FB2E6C" w:rsidR="009255D6" w:rsidRPr="00FA1B80" w:rsidRDefault="009C4F28">
    <w:pPr>
      <w:pStyle w:val="Intestazione"/>
      <w:rPr>
        <w:rFonts w:ascii="Verdana" w:hAnsi="Verdana"/>
        <w:sz w:val="20"/>
        <w:szCs w:val="20"/>
      </w:rPr>
    </w:pPr>
    <w:r w:rsidRPr="00FA1B80">
      <w:rPr>
        <w:rFonts w:ascii="Verdana" w:hAnsi="Verdana"/>
        <w:sz w:val="20"/>
        <w:szCs w:val="20"/>
      </w:rPr>
      <w:t>Allegato A) al Piano triennale per la prevenzione della corruzione 20</w:t>
    </w:r>
    <w:r w:rsidR="008F497B">
      <w:rPr>
        <w:rFonts w:ascii="Verdana" w:hAnsi="Verdana"/>
        <w:sz w:val="20"/>
        <w:szCs w:val="20"/>
      </w:rPr>
      <w:t>2</w:t>
    </w:r>
    <w:r w:rsidR="00B1388C">
      <w:rPr>
        <w:rFonts w:ascii="Verdana" w:hAnsi="Verdana"/>
        <w:sz w:val="20"/>
        <w:szCs w:val="20"/>
      </w:rPr>
      <w:t>1</w:t>
    </w:r>
    <w:r w:rsidR="00F00505">
      <w:rPr>
        <w:rFonts w:ascii="Verdana" w:hAnsi="Verdana"/>
        <w:sz w:val="20"/>
        <w:szCs w:val="20"/>
      </w:rPr>
      <w:t>-202</w:t>
    </w:r>
    <w:r w:rsidR="00B1388C">
      <w:rPr>
        <w:rFonts w:ascii="Verdana" w:hAnsi="Verdana"/>
        <w:sz w:val="20"/>
        <w:szCs w:val="20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28"/>
    <w:rsid w:val="000805BF"/>
    <w:rsid w:val="000F2CC7"/>
    <w:rsid w:val="00166EC6"/>
    <w:rsid w:val="002769F7"/>
    <w:rsid w:val="00303F41"/>
    <w:rsid w:val="00324CBD"/>
    <w:rsid w:val="003268D6"/>
    <w:rsid w:val="00447F42"/>
    <w:rsid w:val="00463122"/>
    <w:rsid w:val="00487F05"/>
    <w:rsid w:val="005F07AA"/>
    <w:rsid w:val="005F7785"/>
    <w:rsid w:val="0069643B"/>
    <w:rsid w:val="006F1C0A"/>
    <w:rsid w:val="006F3BF9"/>
    <w:rsid w:val="007C67F0"/>
    <w:rsid w:val="0082779F"/>
    <w:rsid w:val="008D3CA3"/>
    <w:rsid w:val="008F497B"/>
    <w:rsid w:val="00980925"/>
    <w:rsid w:val="009C4F28"/>
    <w:rsid w:val="00A9684D"/>
    <w:rsid w:val="00B1388C"/>
    <w:rsid w:val="00B279AF"/>
    <w:rsid w:val="00B47F5E"/>
    <w:rsid w:val="00B6222F"/>
    <w:rsid w:val="00BA03E1"/>
    <w:rsid w:val="00BF5B99"/>
    <w:rsid w:val="00D0232E"/>
    <w:rsid w:val="00D53430"/>
    <w:rsid w:val="00D662BE"/>
    <w:rsid w:val="00D82A0C"/>
    <w:rsid w:val="00E00768"/>
    <w:rsid w:val="00E205EA"/>
    <w:rsid w:val="00E73C9F"/>
    <w:rsid w:val="00E77622"/>
    <w:rsid w:val="00EB6D96"/>
    <w:rsid w:val="00F00505"/>
    <w:rsid w:val="00F421A7"/>
    <w:rsid w:val="00FC29D4"/>
    <w:rsid w:val="00FC5111"/>
    <w:rsid w:val="00FC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37F47F"/>
  <w15:docId w15:val="{B55C001A-9CFF-43EA-9C14-167BA762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21A7"/>
  </w:style>
  <w:style w:type="paragraph" w:styleId="Titolo1">
    <w:name w:val="heading 1"/>
    <w:basedOn w:val="Normale"/>
    <w:next w:val="Normale"/>
    <w:link w:val="Titolo1Carattere"/>
    <w:uiPriority w:val="9"/>
    <w:qFormat/>
    <w:rsid w:val="009C4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C4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9C4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9C4F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9C4F28"/>
  </w:style>
  <w:style w:type="paragraph" w:styleId="Titolo">
    <w:name w:val="Title"/>
    <w:basedOn w:val="Normale"/>
    <w:link w:val="TitoloCarattere"/>
    <w:qFormat/>
    <w:rsid w:val="009C4F28"/>
    <w:pPr>
      <w:spacing w:after="0" w:line="240" w:lineRule="auto"/>
      <w:jc w:val="center"/>
    </w:pPr>
    <w:rPr>
      <w:rFonts w:ascii="Century Gothic" w:eastAsia="Times New Roman" w:hAnsi="Century Gothic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C4F28"/>
    <w:rPr>
      <w:rFonts w:ascii="Century Gothic" w:eastAsia="Times New Roman" w:hAnsi="Century Gothic" w:cs="Times New Roman"/>
      <w:b/>
      <w:bCs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421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1B013-09C7-4881-AED2-A99346810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due</dc:creator>
  <cp:lastModifiedBy>Annalisa Faggionato</cp:lastModifiedBy>
  <cp:revision>4</cp:revision>
  <dcterms:created xsi:type="dcterms:W3CDTF">2021-03-24T10:00:00Z</dcterms:created>
  <dcterms:modified xsi:type="dcterms:W3CDTF">2021-03-26T13:16:00Z</dcterms:modified>
</cp:coreProperties>
</file>